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5F5CB8" w:rsidRPr="005F5CB8" w:rsidRDefault="007C6C2F" w:rsidP="005F5CB8">
      <w:pPr>
        <w:pStyle w:val="Unittitle"/>
        <w:rPr>
          <w:lang w:val="en-US"/>
        </w:rPr>
      </w:pPr>
      <w:r>
        <w:t xml:space="preserve">Unit </w:t>
      </w:r>
      <w:r w:rsidR="001C6E7B" w:rsidRPr="001C6E7B">
        <w:rPr>
          <w:lang w:val="en-US"/>
        </w:rPr>
        <w:t>PPL</w:t>
      </w:r>
      <w:r w:rsidR="000F026A">
        <w:rPr>
          <w:lang w:val="en-US"/>
        </w:rPr>
        <w:t>1PC</w:t>
      </w:r>
      <w:r w:rsidR="00AD1B1F">
        <w:rPr>
          <w:lang w:val="en-US"/>
        </w:rPr>
        <w:t>1</w:t>
      </w:r>
      <w:r w:rsidR="00C22D3D">
        <w:rPr>
          <w:lang w:val="en-US"/>
        </w:rPr>
        <w:t>3</w:t>
      </w:r>
      <w:r w:rsidRPr="00BD446B">
        <w:t xml:space="preserve"> (</w:t>
      </w:r>
      <w:r w:rsidR="008F79DA">
        <w:t>HK</w:t>
      </w:r>
      <w:r w:rsidR="00A609D6">
        <w:t>9T 04</w:t>
      </w:r>
      <w:r w:rsidRPr="00BD446B">
        <w:t>)</w:t>
      </w:r>
      <w:r w:rsidR="00E12B5F" w:rsidRPr="00E12B5F">
        <w:tab/>
      </w:r>
      <w:r w:rsidR="00C22D3D">
        <w:t>Package Food for Delivery</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C22D3D" w:rsidRPr="005F5CB8" w:rsidRDefault="00BF1609" w:rsidP="00C22D3D">
      <w:pPr>
        <w:pStyle w:val="Unittitle"/>
        <w:rPr>
          <w:lang w:val="en-US"/>
        </w:rPr>
      </w:pPr>
      <w:r>
        <w:rPr>
          <w:sz w:val="22"/>
        </w:rPr>
        <w:br w:type="page"/>
      </w:r>
      <w:r w:rsidR="00C22D3D">
        <w:lastRenderedPageBreak/>
        <w:t xml:space="preserve">Unit </w:t>
      </w:r>
      <w:r w:rsidR="00C22D3D" w:rsidRPr="001C6E7B">
        <w:rPr>
          <w:lang w:val="en-US"/>
        </w:rPr>
        <w:t>PPL</w:t>
      </w:r>
      <w:r w:rsidR="00C22D3D">
        <w:rPr>
          <w:lang w:val="en-US"/>
        </w:rPr>
        <w:t>1PC13</w:t>
      </w:r>
      <w:r w:rsidR="00C22D3D" w:rsidRPr="00BD446B">
        <w:t xml:space="preserve"> (</w:t>
      </w:r>
      <w:r w:rsidR="008F79DA">
        <w:t>HK</w:t>
      </w:r>
      <w:r w:rsidR="00A609D6">
        <w:t>9T 04</w:t>
      </w:r>
      <w:r w:rsidR="00C22D3D" w:rsidRPr="00BD446B">
        <w:t>)</w:t>
      </w:r>
      <w:r w:rsidR="00C22D3D" w:rsidRPr="00E12B5F">
        <w:tab/>
      </w:r>
      <w:r w:rsidR="00C22D3D">
        <w:t>Package Food for Delivery</w:t>
      </w:r>
    </w:p>
    <w:p w:rsidR="007C6C2F" w:rsidRDefault="007C6C2F" w:rsidP="00C22D3D"/>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5F5CB8" w:rsidRDefault="005F5CB8" w:rsidP="009D14A0">
            <w:pPr>
              <w:pStyle w:val="Bullet1"/>
              <w:numPr>
                <w:ilvl w:val="0"/>
                <w:numId w:val="0"/>
              </w:numPr>
              <w:ind w:left="425" w:hanging="425"/>
            </w:pPr>
          </w:p>
          <w:p w:rsidR="00C22D3D" w:rsidRPr="00C22D3D" w:rsidRDefault="00C22D3D" w:rsidP="00C22D3D">
            <w:r w:rsidRPr="00C22D3D">
              <w:t xml:space="preserve">This </w:t>
            </w:r>
            <w:r w:rsidR="00105FE4">
              <w:t>unit</w:t>
            </w:r>
            <w:r w:rsidRPr="00C22D3D">
              <w:t xml:space="preserve"> is about packaging food for delivery, including hot, chilled and ambient. It also covers clearly and accurately labelling the packs, as well as what quality aspects to look for in both food and the packs.</w:t>
            </w:r>
          </w:p>
          <w:p w:rsidR="00C22D3D" w:rsidRDefault="00C22D3D" w:rsidP="009D14A0">
            <w:pPr>
              <w:pStyle w:val="Bullet1"/>
              <w:numPr>
                <w:ilvl w:val="0"/>
                <w:numId w:val="0"/>
              </w:numPr>
              <w:ind w:left="425" w:hanging="425"/>
            </w:pPr>
          </w:p>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C22D3D" w:rsidRPr="005F5CB8" w:rsidRDefault="00A067C0" w:rsidP="00C22D3D">
      <w:pPr>
        <w:pStyle w:val="Unittitle"/>
        <w:rPr>
          <w:lang w:val="en-US"/>
        </w:rPr>
      </w:pPr>
      <w:r>
        <w:br w:type="page"/>
      </w:r>
      <w:r w:rsidR="00C22D3D">
        <w:lastRenderedPageBreak/>
        <w:t xml:space="preserve">Unit </w:t>
      </w:r>
      <w:r w:rsidR="00C22D3D" w:rsidRPr="001C6E7B">
        <w:rPr>
          <w:lang w:val="en-US"/>
        </w:rPr>
        <w:t>PPL</w:t>
      </w:r>
      <w:r w:rsidR="00C22D3D">
        <w:rPr>
          <w:lang w:val="en-US"/>
        </w:rPr>
        <w:t>1PC13</w:t>
      </w:r>
      <w:r w:rsidR="00C22D3D" w:rsidRPr="00BD446B">
        <w:t xml:space="preserve"> (</w:t>
      </w:r>
      <w:r w:rsidR="008F79DA">
        <w:t>HK</w:t>
      </w:r>
      <w:r w:rsidR="00A609D6">
        <w:t>9T 04</w:t>
      </w:r>
      <w:r w:rsidR="00C22D3D" w:rsidRPr="00BD446B">
        <w:t>)</w:t>
      </w:r>
      <w:r w:rsidR="00C22D3D" w:rsidRPr="00E12B5F">
        <w:tab/>
      </w:r>
      <w:r w:rsidR="00C22D3D">
        <w:t>Package Food for Delivery</w:t>
      </w:r>
    </w:p>
    <w:p w:rsidR="00FD2D45" w:rsidRDefault="00FD2D45" w:rsidP="00C22D3D"/>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8F79DA" w:rsidP="00FD2D45">
            <w:pPr>
              <w:rPr>
                <w:b/>
              </w:rPr>
            </w:pPr>
            <w:r>
              <w:rPr>
                <w:b/>
              </w:rPr>
              <w:t>What y</w:t>
            </w:r>
            <w:r w:rsidR="00FD2D45" w:rsidRPr="00FD2D45">
              <w:rPr>
                <w:b/>
              </w:rPr>
              <w:t>ou must do:</w:t>
            </w:r>
          </w:p>
        </w:tc>
      </w:tr>
      <w:tr w:rsidR="00FD2D45" w:rsidTr="00FD2D45">
        <w:tc>
          <w:tcPr>
            <w:tcW w:w="14218" w:type="dxa"/>
          </w:tcPr>
          <w:p w:rsidR="00FD2D45" w:rsidRPr="0064338D" w:rsidRDefault="008F79DA" w:rsidP="005F5CB8">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 xml:space="preserve">ss PCs </w:t>
            </w:r>
            <w:r w:rsidR="00CB1842">
              <w:rPr>
                <w:lang w:val="en-GB"/>
              </w:rPr>
              <w:t>1</w:t>
            </w:r>
            <w:r w:rsidR="00CB1842">
              <w:rPr>
                <w:lang w:val="en-GB"/>
              </w:rPr>
              <w:sym w:font="Symbol" w:char="F02D"/>
            </w:r>
            <w:r w:rsidR="005F5CB8">
              <w:rPr>
                <w:lang w:val="en-GB"/>
              </w:rPr>
              <w:t>5</w:t>
            </w:r>
            <w:r w:rsidR="00FD2D45" w:rsidRPr="00BD446B">
              <w:rPr>
                <w:lang w:val="en-GB"/>
              </w:rPr>
              <w:t xml:space="preserve"> by directly observing the candidate’s work.</w:t>
            </w:r>
          </w:p>
        </w:tc>
      </w:tr>
      <w:tr w:rsidR="00EC3403" w:rsidTr="00FC50B2">
        <w:tc>
          <w:tcPr>
            <w:tcW w:w="14218" w:type="dxa"/>
          </w:tcPr>
          <w:p w:rsidR="005F5CB8" w:rsidRDefault="005F5CB8" w:rsidP="003F3A89">
            <w:pPr>
              <w:pStyle w:val="PClist"/>
            </w:pPr>
          </w:p>
          <w:p w:rsidR="00C22D3D" w:rsidRPr="00C22D3D" w:rsidRDefault="00C22D3D" w:rsidP="00C22D3D">
            <w:pPr>
              <w:pStyle w:val="PClistbold"/>
            </w:pPr>
            <w:r>
              <w:t>1</w:t>
            </w:r>
            <w:r>
              <w:tab/>
            </w:r>
            <w:r w:rsidRPr="00C22D3D">
              <w:t>Ensure all food has been prepared correctly</w:t>
            </w:r>
            <w:r>
              <w:t>.</w:t>
            </w:r>
          </w:p>
          <w:p w:rsidR="00C22D3D" w:rsidRPr="00C22D3D" w:rsidRDefault="00C22D3D" w:rsidP="00C22D3D">
            <w:pPr>
              <w:pStyle w:val="PClistbold"/>
            </w:pPr>
            <w:r>
              <w:t>2</w:t>
            </w:r>
            <w:r>
              <w:tab/>
            </w:r>
            <w:r w:rsidRPr="00C22D3D">
              <w:t>Pack and seal food to organisational and legal requirements</w:t>
            </w:r>
            <w:r>
              <w:t>.</w:t>
            </w:r>
          </w:p>
          <w:p w:rsidR="00C22D3D" w:rsidRPr="00C22D3D" w:rsidRDefault="00C22D3D" w:rsidP="00C22D3D">
            <w:pPr>
              <w:pStyle w:val="PClistbold"/>
            </w:pPr>
            <w:r>
              <w:t>3</w:t>
            </w:r>
            <w:r>
              <w:tab/>
            </w:r>
            <w:r w:rsidRPr="00C22D3D">
              <w:t>Label all packed food accurately and clearly</w:t>
            </w:r>
            <w:r>
              <w:t>.</w:t>
            </w:r>
          </w:p>
          <w:p w:rsidR="00C22D3D" w:rsidRPr="00C22D3D" w:rsidRDefault="00C22D3D" w:rsidP="00C22D3D">
            <w:pPr>
              <w:pStyle w:val="PClistbold"/>
            </w:pPr>
            <w:r>
              <w:t>4</w:t>
            </w:r>
            <w:r>
              <w:tab/>
            </w:r>
            <w:r w:rsidRPr="00C22D3D">
              <w:t>Load packed food into the correct containers ready for collection</w:t>
            </w:r>
            <w:r>
              <w:t>.</w:t>
            </w:r>
          </w:p>
          <w:p w:rsidR="00C22D3D" w:rsidRDefault="00C22D3D" w:rsidP="00C22D3D">
            <w:pPr>
              <w:pStyle w:val="PClistbold"/>
            </w:pPr>
            <w:r>
              <w:t>5</w:t>
            </w:r>
            <w:r>
              <w:tab/>
            </w:r>
            <w:r w:rsidRPr="00C22D3D">
              <w:t>Clean packaging areas and equipment to organisational and legal standards after use</w:t>
            </w:r>
            <w:r>
              <w:t>.</w:t>
            </w:r>
          </w:p>
          <w:p w:rsidR="00C22D3D" w:rsidRDefault="00C22D3D" w:rsidP="003F3A89">
            <w:pPr>
              <w:pStyle w:val="PClist"/>
            </w:pPr>
          </w:p>
        </w:tc>
      </w:tr>
    </w:tbl>
    <w:p w:rsidR="00FD2D45" w:rsidRDefault="00FD2D45" w:rsidP="001944AB"/>
    <w:tbl>
      <w:tblPr>
        <w:tblStyle w:val="TableGrid"/>
        <w:tblW w:w="0" w:type="auto"/>
        <w:tblLook w:val="04A0" w:firstRow="1" w:lastRow="0" w:firstColumn="1" w:lastColumn="0" w:noHBand="0" w:noVBand="1"/>
      </w:tblPr>
      <w:tblGrid>
        <w:gridCol w:w="14218"/>
      </w:tblGrid>
      <w:tr w:rsidR="00FD2D45" w:rsidTr="00A36232">
        <w:trPr>
          <w:trHeight w:val="340"/>
        </w:trPr>
        <w:tc>
          <w:tcPr>
            <w:tcW w:w="14218" w:type="dxa"/>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CB1842">
        <w:tc>
          <w:tcPr>
            <w:tcW w:w="14218" w:type="dxa"/>
            <w:tcBorders>
              <w:bottom w:val="single" w:sz="4" w:space="0" w:color="000000"/>
            </w:tcBorders>
          </w:tcPr>
          <w:p w:rsidR="00FD2D45" w:rsidRDefault="008F79DA" w:rsidP="0064338D">
            <w:pPr>
              <w:spacing w:before="60" w:after="60"/>
            </w:pPr>
            <w:r w:rsidRPr="002C15FE">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C22D3D" w:rsidTr="00E63141">
        <w:tc>
          <w:tcPr>
            <w:tcW w:w="14218" w:type="dxa"/>
          </w:tcPr>
          <w:p w:rsidR="00C22D3D" w:rsidRDefault="00C22D3D" w:rsidP="005F5CB8"/>
          <w:p w:rsidR="00C22D3D" w:rsidRDefault="00C22D3D" w:rsidP="00C22D3D">
            <w:pPr>
              <w:rPr>
                <w:rFonts w:cs="Arial"/>
                <w:bCs/>
                <w:szCs w:val="22"/>
              </w:rPr>
            </w:pPr>
            <w:r w:rsidRPr="0066197D">
              <w:rPr>
                <w:rFonts w:cs="Arial"/>
                <w:b/>
                <w:bCs/>
                <w:szCs w:val="22"/>
              </w:rPr>
              <w:t xml:space="preserve">two </w:t>
            </w:r>
            <w:r>
              <w:rPr>
                <w:rFonts w:cs="Arial"/>
                <w:szCs w:val="22"/>
              </w:rPr>
              <w:t>from:</w:t>
            </w:r>
          </w:p>
          <w:p w:rsidR="00C22D3D" w:rsidRPr="00824AFA" w:rsidRDefault="00C22D3D" w:rsidP="00C22D3D">
            <w:pPr>
              <w:pStyle w:val="PClist"/>
            </w:pPr>
            <w:r>
              <w:t>a</w:t>
            </w:r>
            <w:r>
              <w:tab/>
              <w:t>hot food</w:t>
            </w:r>
          </w:p>
          <w:p w:rsidR="00C22D3D" w:rsidRDefault="00C22D3D" w:rsidP="00C22D3D">
            <w:pPr>
              <w:pStyle w:val="PClist"/>
            </w:pPr>
            <w:r>
              <w:t>b</w:t>
            </w:r>
            <w:r>
              <w:tab/>
            </w:r>
            <w:r w:rsidRPr="0066197D">
              <w:t>cold food</w:t>
            </w:r>
          </w:p>
          <w:p w:rsidR="00C22D3D" w:rsidRPr="00824AFA" w:rsidRDefault="00C22D3D" w:rsidP="00C22D3D">
            <w:pPr>
              <w:pStyle w:val="PClist"/>
            </w:pPr>
            <w:r>
              <w:t>c</w:t>
            </w:r>
            <w:r>
              <w:tab/>
            </w:r>
            <w:r w:rsidRPr="00824AFA">
              <w:t>ambient</w:t>
            </w:r>
          </w:p>
          <w:p w:rsidR="00C22D3D" w:rsidRDefault="00C22D3D" w:rsidP="008B0A75"/>
        </w:tc>
      </w:tr>
      <w:tr w:rsidR="00C22D3D" w:rsidTr="00CD0A1A">
        <w:tc>
          <w:tcPr>
            <w:tcW w:w="14218" w:type="dxa"/>
          </w:tcPr>
          <w:p w:rsidR="00C22D3D" w:rsidRDefault="00C22D3D" w:rsidP="00C22D3D"/>
          <w:p w:rsidR="00C22D3D" w:rsidRDefault="00C22D3D" w:rsidP="00C22D3D">
            <w:r w:rsidRPr="005F6168">
              <w:t>Evidence for the remaining points under ‘what you must cover’ may be assessed through questioning or witness testimony.</w:t>
            </w:r>
          </w:p>
          <w:p w:rsidR="00C22D3D" w:rsidRDefault="00C22D3D" w:rsidP="00C22D3D"/>
        </w:tc>
      </w:tr>
    </w:tbl>
    <w:p w:rsidR="00FD2D45" w:rsidRDefault="00FD2D45" w:rsidP="001944AB"/>
    <w:p w:rsidR="00FD2D45" w:rsidRDefault="00FD2D45">
      <w:r>
        <w:br w:type="page"/>
      </w:r>
    </w:p>
    <w:p w:rsidR="00C22D3D" w:rsidRPr="005F5CB8" w:rsidRDefault="00C22D3D" w:rsidP="00C22D3D">
      <w:pPr>
        <w:pStyle w:val="Unittitle"/>
        <w:rPr>
          <w:lang w:val="en-US"/>
        </w:rPr>
      </w:pPr>
      <w:r>
        <w:t xml:space="preserve">Unit </w:t>
      </w:r>
      <w:r w:rsidRPr="001C6E7B">
        <w:rPr>
          <w:lang w:val="en-US"/>
        </w:rPr>
        <w:t>PPL</w:t>
      </w:r>
      <w:r>
        <w:rPr>
          <w:lang w:val="en-US"/>
        </w:rPr>
        <w:t>1PC13</w:t>
      </w:r>
      <w:r w:rsidRPr="00BD446B">
        <w:t xml:space="preserve"> (</w:t>
      </w:r>
      <w:r w:rsidR="008F79DA">
        <w:t>HK</w:t>
      </w:r>
      <w:r w:rsidR="00A609D6">
        <w:t>9T 04</w:t>
      </w:r>
      <w:r w:rsidRPr="00BD446B">
        <w:t>)</w:t>
      </w:r>
      <w:r w:rsidRPr="00E12B5F">
        <w:tab/>
      </w:r>
      <w:r>
        <w:t>Package Food for Delivery</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3647"/>
        <w:gridCol w:w="1382"/>
        <w:gridCol w:w="967"/>
        <w:gridCol w:w="968"/>
        <w:gridCol w:w="967"/>
        <w:gridCol w:w="968"/>
        <w:gridCol w:w="959"/>
        <w:gridCol w:w="8"/>
        <w:gridCol w:w="968"/>
        <w:gridCol w:w="967"/>
        <w:gridCol w:w="968"/>
      </w:tblGrid>
      <w:tr w:rsidR="00784536" w:rsidRPr="0064705B" w:rsidTr="00C22D3D">
        <w:trPr>
          <w:trHeight w:val="470"/>
        </w:trPr>
        <w:tc>
          <w:tcPr>
            <w:tcW w:w="1407"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Evidence reference</w:t>
            </w:r>
          </w:p>
        </w:tc>
        <w:tc>
          <w:tcPr>
            <w:tcW w:w="3647"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Evidence description</w:t>
            </w:r>
          </w:p>
        </w:tc>
        <w:tc>
          <w:tcPr>
            <w:tcW w:w="1382"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Date</w:t>
            </w:r>
          </w:p>
        </w:tc>
        <w:tc>
          <w:tcPr>
            <w:tcW w:w="4829" w:type="dxa"/>
            <w:gridSpan w:val="5"/>
            <w:shd w:val="clear" w:color="auto" w:fill="BFBFBF" w:themeFill="background1" w:themeFillShade="BF"/>
            <w:vAlign w:val="center"/>
          </w:tcPr>
          <w:p w:rsidR="00784536" w:rsidRPr="00033849" w:rsidRDefault="00784536" w:rsidP="0081720E">
            <w:pPr>
              <w:pStyle w:val="Table10"/>
              <w:jc w:val="center"/>
              <w:rPr>
                <w:b/>
              </w:rPr>
            </w:pPr>
            <w:r w:rsidRPr="00033849">
              <w:rPr>
                <w:b/>
              </w:rPr>
              <w:t xml:space="preserve">Performance </w:t>
            </w:r>
            <w:r w:rsidR="0081720E">
              <w:rPr>
                <w:b/>
              </w:rPr>
              <w:t>c</w:t>
            </w:r>
            <w:r w:rsidRPr="00033849">
              <w:rPr>
                <w:b/>
              </w:rPr>
              <w:t>riteria</w:t>
            </w:r>
          </w:p>
        </w:tc>
        <w:tc>
          <w:tcPr>
            <w:tcW w:w="2911" w:type="dxa"/>
            <w:gridSpan w:val="4"/>
            <w:shd w:val="clear" w:color="auto" w:fill="BFBFBF" w:themeFill="background1" w:themeFillShade="BF"/>
            <w:vAlign w:val="center"/>
          </w:tcPr>
          <w:p w:rsidR="00784536" w:rsidRPr="00033849" w:rsidRDefault="00784536" w:rsidP="00033849">
            <w:pPr>
              <w:pStyle w:val="Table10"/>
              <w:jc w:val="center"/>
              <w:rPr>
                <w:b/>
              </w:rPr>
            </w:pPr>
            <w:r>
              <w:rPr>
                <w:b/>
              </w:rPr>
              <w:t>Scope/Range</w:t>
            </w:r>
          </w:p>
        </w:tc>
      </w:tr>
      <w:tr w:rsidR="008F79DA" w:rsidRPr="0064705B" w:rsidTr="008F79DA">
        <w:trPr>
          <w:trHeight w:val="779"/>
        </w:trPr>
        <w:tc>
          <w:tcPr>
            <w:tcW w:w="1407" w:type="dxa"/>
            <w:vMerge/>
            <w:shd w:val="clear" w:color="auto" w:fill="BFBFBF" w:themeFill="background1" w:themeFillShade="BF"/>
            <w:vAlign w:val="center"/>
          </w:tcPr>
          <w:p w:rsidR="008F79DA" w:rsidRPr="0064705B" w:rsidRDefault="008F79DA" w:rsidP="00033849">
            <w:pPr>
              <w:pStyle w:val="Table10"/>
            </w:pPr>
          </w:p>
        </w:tc>
        <w:tc>
          <w:tcPr>
            <w:tcW w:w="3647" w:type="dxa"/>
            <w:vMerge/>
            <w:shd w:val="clear" w:color="auto" w:fill="BFBFBF" w:themeFill="background1" w:themeFillShade="BF"/>
            <w:vAlign w:val="center"/>
          </w:tcPr>
          <w:p w:rsidR="008F79DA" w:rsidRPr="0064705B" w:rsidRDefault="008F79DA" w:rsidP="00033849">
            <w:pPr>
              <w:pStyle w:val="Table10"/>
            </w:pPr>
          </w:p>
        </w:tc>
        <w:tc>
          <w:tcPr>
            <w:tcW w:w="1382" w:type="dxa"/>
            <w:vMerge/>
            <w:shd w:val="clear" w:color="auto" w:fill="BFBFBF" w:themeFill="background1" w:themeFillShade="BF"/>
            <w:vAlign w:val="center"/>
          </w:tcPr>
          <w:p w:rsidR="008F79DA" w:rsidRPr="0064705B" w:rsidRDefault="008F79DA" w:rsidP="00033849">
            <w:pPr>
              <w:pStyle w:val="Table10"/>
            </w:pPr>
          </w:p>
        </w:tc>
        <w:tc>
          <w:tcPr>
            <w:tcW w:w="4829" w:type="dxa"/>
            <w:gridSpan w:val="5"/>
            <w:shd w:val="clear" w:color="auto" w:fill="BFBFBF" w:themeFill="background1" w:themeFillShade="BF"/>
            <w:vAlign w:val="center"/>
          </w:tcPr>
          <w:p w:rsidR="008F79DA" w:rsidRPr="00C141E3" w:rsidRDefault="008F79DA" w:rsidP="001C6E7B">
            <w:pPr>
              <w:pStyle w:val="Table10"/>
              <w:jc w:val="center"/>
              <w:rPr>
                <w:szCs w:val="22"/>
              </w:rPr>
            </w:pPr>
            <w:r>
              <w:rPr>
                <w:b/>
              </w:rPr>
              <w:t>What you must do</w:t>
            </w:r>
          </w:p>
        </w:tc>
        <w:tc>
          <w:tcPr>
            <w:tcW w:w="2911" w:type="dxa"/>
            <w:gridSpan w:val="4"/>
            <w:shd w:val="clear" w:color="auto" w:fill="BFBFBF" w:themeFill="background1" w:themeFillShade="BF"/>
            <w:vAlign w:val="center"/>
          </w:tcPr>
          <w:p w:rsidR="008F79DA" w:rsidRPr="00784536" w:rsidRDefault="008F79DA" w:rsidP="005F5CB8">
            <w:pPr>
              <w:pStyle w:val="Table10"/>
              <w:jc w:val="center"/>
              <w:rPr>
                <w:b/>
                <w:szCs w:val="22"/>
              </w:rPr>
            </w:pPr>
            <w:r>
              <w:rPr>
                <w:b/>
              </w:rPr>
              <w:t>What you must cover</w:t>
            </w:r>
          </w:p>
        </w:tc>
      </w:tr>
      <w:tr w:rsidR="00C22D3D" w:rsidRPr="0064705B" w:rsidTr="00C22D3D">
        <w:tc>
          <w:tcPr>
            <w:tcW w:w="1407" w:type="dxa"/>
            <w:vMerge/>
            <w:tcBorders>
              <w:bottom w:val="single" w:sz="4" w:space="0" w:color="000000"/>
            </w:tcBorders>
            <w:shd w:val="clear" w:color="auto" w:fill="BFBFBF" w:themeFill="background1" w:themeFillShade="BF"/>
            <w:vAlign w:val="center"/>
          </w:tcPr>
          <w:p w:rsidR="00C22D3D" w:rsidRPr="0064705B" w:rsidRDefault="00C22D3D" w:rsidP="00033849">
            <w:pPr>
              <w:pStyle w:val="Table10"/>
            </w:pPr>
          </w:p>
        </w:tc>
        <w:tc>
          <w:tcPr>
            <w:tcW w:w="3647" w:type="dxa"/>
            <w:vMerge/>
            <w:tcBorders>
              <w:bottom w:val="single" w:sz="4" w:space="0" w:color="000000"/>
            </w:tcBorders>
            <w:shd w:val="clear" w:color="auto" w:fill="BFBFBF" w:themeFill="background1" w:themeFillShade="BF"/>
            <w:vAlign w:val="center"/>
          </w:tcPr>
          <w:p w:rsidR="00C22D3D" w:rsidRPr="0064705B" w:rsidRDefault="00C22D3D" w:rsidP="00033849">
            <w:pPr>
              <w:pStyle w:val="Table10"/>
            </w:pPr>
          </w:p>
        </w:tc>
        <w:tc>
          <w:tcPr>
            <w:tcW w:w="1382" w:type="dxa"/>
            <w:vMerge/>
            <w:tcBorders>
              <w:bottom w:val="single" w:sz="4" w:space="0" w:color="000000"/>
            </w:tcBorders>
            <w:shd w:val="clear" w:color="auto" w:fill="BFBFBF" w:themeFill="background1" w:themeFillShade="BF"/>
            <w:vAlign w:val="center"/>
          </w:tcPr>
          <w:p w:rsidR="00C22D3D" w:rsidRPr="0064705B" w:rsidRDefault="00C22D3D" w:rsidP="00033849">
            <w:pPr>
              <w:pStyle w:val="Table10"/>
            </w:pPr>
          </w:p>
        </w:tc>
        <w:tc>
          <w:tcPr>
            <w:tcW w:w="967"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1</w:t>
            </w:r>
          </w:p>
        </w:tc>
        <w:tc>
          <w:tcPr>
            <w:tcW w:w="968"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2</w:t>
            </w:r>
          </w:p>
        </w:tc>
        <w:tc>
          <w:tcPr>
            <w:tcW w:w="967"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3</w:t>
            </w:r>
          </w:p>
        </w:tc>
        <w:tc>
          <w:tcPr>
            <w:tcW w:w="968"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4</w:t>
            </w:r>
          </w:p>
        </w:tc>
        <w:tc>
          <w:tcPr>
            <w:tcW w:w="967" w:type="dxa"/>
            <w:gridSpan w:val="2"/>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5</w:t>
            </w:r>
          </w:p>
        </w:tc>
        <w:tc>
          <w:tcPr>
            <w:tcW w:w="968"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a</w:t>
            </w:r>
          </w:p>
        </w:tc>
        <w:tc>
          <w:tcPr>
            <w:tcW w:w="967"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b</w:t>
            </w:r>
          </w:p>
        </w:tc>
        <w:tc>
          <w:tcPr>
            <w:tcW w:w="968" w:type="dxa"/>
            <w:tcBorders>
              <w:bottom w:val="single" w:sz="4" w:space="0" w:color="000000"/>
            </w:tcBorders>
            <w:shd w:val="clear" w:color="auto" w:fill="BFBFBF" w:themeFill="background1" w:themeFillShade="BF"/>
          </w:tcPr>
          <w:p w:rsidR="00C22D3D" w:rsidRPr="00F11177" w:rsidRDefault="00C22D3D" w:rsidP="00043830">
            <w:pPr>
              <w:pStyle w:val="Table10"/>
              <w:jc w:val="center"/>
              <w:rPr>
                <w:b/>
                <w:szCs w:val="22"/>
              </w:rPr>
            </w:pPr>
            <w:r>
              <w:rPr>
                <w:b/>
                <w:szCs w:val="22"/>
              </w:rPr>
              <w:t>c</w:t>
            </w:r>
          </w:p>
        </w:tc>
      </w:tr>
      <w:tr w:rsidR="00C22D3D" w:rsidRPr="00C22D3D" w:rsidTr="00C22D3D">
        <w:tc>
          <w:tcPr>
            <w:tcW w:w="1407" w:type="dxa"/>
            <w:shd w:val="clear" w:color="auto" w:fill="auto"/>
          </w:tcPr>
          <w:p w:rsidR="00C22D3D" w:rsidRDefault="00C22D3D" w:rsidP="00C22D3D">
            <w:pPr>
              <w:pStyle w:val="Table10"/>
            </w:pPr>
          </w:p>
          <w:p w:rsidR="008F79DA" w:rsidRDefault="008F79DA" w:rsidP="00C22D3D">
            <w:pPr>
              <w:pStyle w:val="Table10"/>
            </w:pPr>
          </w:p>
          <w:p w:rsidR="008F79DA" w:rsidRDefault="008F79DA" w:rsidP="00C22D3D">
            <w:pPr>
              <w:pStyle w:val="Table10"/>
            </w:pPr>
          </w:p>
          <w:p w:rsidR="008F79DA" w:rsidRDefault="008F79DA" w:rsidP="00C22D3D">
            <w:pPr>
              <w:pStyle w:val="Table10"/>
            </w:pPr>
          </w:p>
          <w:p w:rsidR="008F79DA" w:rsidRPr="00C22D3D" w:rsidRDefault="008F79DA" w:rsidP="00C22D3D">
            <w:pPr>
              <w:pStyle w:val="Table10"/>
            </w:pPr>
          </w:p>
        </w:tc>
        <w:tc>
          <w:tcPr>
            <w:tcW w:w="3647" w:type="dxa"/>
            <w:shd w:val="clear" w:color="auto" w:fill="auto"/>
          </w:tcPr>
          <w:p w:rsidR="00C22D3D" w:rsidRPr="00C22D3D" w:rsidRDefault="00C22D3D" w:rsidP="00C22D3D">
            <w:pPr>
              <w:pStyle w:val="Table10"/>
            </w:pPr>
          </w:p>
        </w:tc>
        <w:tc>
          <w:tcPr>
            <w:tcW w:w="1382" w:type="dxa"/>
            <w:shd w:val="clear" w:color="auto" w:fill="auto"/>
          </w:tcPr>
          <w:p w:rsidR="00C22D3D" w:rsidRPr="00C22D3D" w:rsidRDefault="00C22D3D" w:rsidP="00C22D3D">
            <w:pPr>
              <w:pStyle w:val="Table10"/>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gridSpan w:val="2"/>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r>
      <w:tr w:rsidR="00C22D3D" w:rsidRPr="00C22D3D" w:rsidTr="00C22D3D">
        <w:tc>
          <w:tcPr>
            <w:tcW w:w="1407" w:type="dxa"/>
            <w:shd w:val="clear" w:color="auto" w:fill="auto"/>
          </w:tcPr>
          <w:p w:rsidR="00C22D3D" w:rsidRDefault="00C22D3D" w:rsidP="00C22D3D">
            <w:pPr>
              <w:pStyle w:val="Table10"/>
            </w:pPr>
          </w:p>
          <w:p w:rsidR="008F79DA" w:rsidRDefault="008F79DA" w:rsidP="00C22D3D">
            <w:pPr>
              <w:pStyle w:val="Table10"/>
            </w:pPr>
          </w:p>
          <w:p w:rsidR="008F79DA" w:rsidRDefault="008F79DA" w:rsidP="00C22D3D">
            <w:pPr>
              <w:pStyle w:val="Table10"/>
            </w:pPr>
          </w:p>
          <w:p w:rsidR="008F79DA" w:rsidRDefault="008F79DA" w:rsidP="00C22D3D">
            <w:pPr>
              <w:pStyle w:val="Table10"/>
            </w:pPr>
          </w:p>
          <w:p w:rsidR="008F79DA" w:rsidRPr="00C22D3D" w:rsidRDefault="008F79DA" w:rsidP="00C22D3D">
            <w:pPr>
              <w:pStyle w:val="Table10"/>
            </w:pPr>
          </w:p>
        </w:tc>
        <w:tc>
          <w:tcPr>
            <w:tcW w:w="3647" w:type="dxa"/>
            <w:shd w:val="clear" w:color="auto" w:fill="auto"/>
          </w:tcPr>
          <w:p w:rsidR="00C22D3D" w:rsidRPr="00C22D3D" w:rsidRDefault="00C22D3D" w:rsidP="00C22D3D">
            <w:pPr>
              <w:pStyle w:val="Table10"/>
            </w:pPr>
          </w:p>
        </w:tc>
        <w:tc>
          <w:tcPr>
            <w:tcW w:w="1382" w:type="dxa"/>
            <w:shd w:val="clear" w:color="auto" w:fill="auto"/>
          </w:tcPr>
          <w:p w:rsidR="00C22D3D" w:rsidRPr="00C22D3D" w:rsidRDefault="00C22D3D" w:rsidP="00C22D3D">
            <w:pPr>
              <w:pStyle w:val="Table10"/>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gridSpan w:val="2"/>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r>
      <w:tr w:rsidR="00C22D3D" w:rsidRPr="00C22D3D" w:rsidTr="00C22D3D">
        <w:tc>
          <w:tcPr>
            <w:tcW w:w="1407" w:type="dxa"/>
            <w:shd w:val="clear" w:color="auto" w:fill="auto"/>
          </w:tcPr>
          <w:p w:rsidR="00C22D3D" w:rsidRDefault="00C22D3D" w:rsidP="00C22D3D">
            <w:pPr>
              <w:pStyle w:val="Table10"/>
            </w:pPr>
          </w:p>
          <w:p w:rsidR="008F79DA" w:rsidRDefault="008F79DA" w:rsidP="00C22D3D">
            <w:pPr>
              <w:pStyle w:val="Table10"/>
            </w:pPr>
          </w:p>
          <w:p w:rsidR="008F79DA" w:rsidRDefault="008F79DA" w:rsidP="00C22D3D">
            <w:pPr>
              <w:pStyle w:val="Table10"/>
            </w:pPr>
          </w:p>
          <w:p w:rsidR="008F79DA" w:rsidRDefault="008F79DA" w:rsidP="00C22D3D">
            <w:pPr>
              <w:pStyle w:val="Table10"/>
            </w:pPr>
          </w:p>
          <w:p w:rsidR="008F79DA" w:rsidRPr="00C22D3D" w:rsidRDefault="008F79DA" w:rsidP="00C22D3D">
            <w:pPr>
              <w:pStyle w:val="Table10"/>
            </w:pPr>
          </w:p>
        </w:tc>
        <w:tc>
          <w:tcPr>
            <w:tcW w:w="3647" w:type="dxa"/>
            <w:shd w:val="clear" w:color="auto" w:fill="auto"/>
          </w:tcPr>
          <w:p w:rsidR="00C22D3D" w:rsidRPr="00C22D3D" w:rsidRDefault="00C22D3D" w:rsidP="00C22D3D">
            <w:pPr>
              <w:pStyle w:val="Table10"/>
            </w:pPr>
          </w:p>
        </w:tc>
        <w:tc>
          <w:tcPr>
            <w:tcW w:w="1382" w:type="dxa"/>
            <w:shd w:val="clear" w:color="auto" w:fill="auto"/>
          </w:tcPr>
          <w:p w:rsidR="00C22D3D" w:rsidRPr="00C22D3D" w:rsidRDefault="00C22D3D" w:rsidP="00C22D3D">
            <w:pPr>
              <w:pStyle w:val="Table10"/>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gridSpan w:val="2"/>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r>
      <w:tr w:rsidR="00C22D3D" w:rsidRPr="00C22D3D" w:rsidTr="00C22D3D">
        <w:tc>
          <w:tcPr>
            <w:tcW w:w="1407" w:type="dxa"/>
            <w:shd w:val="clear" w:color="auto" w:fill="auto"/>
          </w:tcPr>
          <w:p w:rsidR="00C22D3D" w:rsidRDefault="00C22D3D" w:rsidP="00C22D3D">
            <w:pPr>
              <w:pStyle w:val="Table10"/>
            </w:pPr>
          </w:p>
          <w:p w:rsidR="008F79DA" w:rsidRDefault="008F79DA" w:rsidP="00C22D3D">
            <w:pPr>
              <w:pStyle w:val="Table10"/>
            </w:pPr>
          </w:p>
          <w:p w:rsidR="008F79DA" w:rsidRDefault="008F79DA" w:rsidP="00C22D3D">
            <w:pPr>
              <w:pStyle w:val="Table10"/>
            </w:pPr>
          </w:p>
          <w:p w:rsidR="008F79DA" w:rsidRDefault="008F79DA" w:rsidP="00C22D3D">
            <w:pPr>
              <w:pStyle w:val="Table10"/>
            </w:pPr>
          </w:p>
          <w:p w:rsidR="008F79DA" w:rsidRPr="00C22D3D" w:rsidRDefault="008F79DA" w:rsidP="00C22D3D">
            <w:pPr>
              <w:pStyle w:val="Table10"/>
            </w:pPr>
          </w:p>
        </w:tc>
        <w:tc>
          <w:tcPr>
            <w:tcW w:w="3647" w:type="dxa"/>
            <w:shd w:val="clear" w:color="auto" w:fill="auto"/>
          </w:tcPr>
          <w:p w:rsidR="00C22D3D" w:rsidRPr="00C22D3D" w:rsidRDefault="00C22D3D" w:rsidP="00C22D3D">
            <w:pPr>
              <w:pStyle w:val="Table10"/>
            </w:pPr>
          </w:p>
        </w:tc>
        <w:tc>
          <w:tcPr>
            <w:tcW w:w="1382" w:type="dxa"/>
            <w:shd w:val="clear" w:color="auto" w:fill="auto"/>
          </w:tcPr>
          <w:p w:rsidR="00C22D3D" w:rsidRPr="00C22D3D" w:rsidRDefault="00C22D3D" w:rsidP="00C22D3D">
            <w:pPr>
              <w:pStyle w:val="Table10"/>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gridSpan w:val="2"/>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r>
      <w:tr w:rsidR="00C22D3D" w:rsidRPr="00C22D3D" w:rsidTr="00C22D3D">
        <w:tc>
          <w:tcPr>
            <w:tcW w:w="1407" w:type="dxa"/>
            <w:shd w:val="clear" w:color="auto" w:fill="auto"/>
          </w:tcPr>
          <w:p w:rsidR="00C22D3D" w:rsidRDefault="00C22D3D" w:rsidP="00C22D3D">
            <w:pPr>
              <w:pStyle w:val="Table10"/>
            </w:pPr>
          </w:p>
          <w:p w:rsidR="008F79DA" w:rsidRDefault="008F79DA" w:rsidP="00C22D3D">
            <w:pPr>
              <w:pStyle w:val="Table10"/>
            </w:pPr>
          </w:p>
          <w:p w:rsidR="008F79DA" w:rsidRDefault="008F79DA" w:rsidP="00C22D3D">
            <w:pPr>
              <w:pStyle w:val="Table10"/>
            </w:pPr>
          </w:p>
          <w:p w:rsidR="008F79DA" w:rsidRDefault="008F79DA" w:rsidP="00C22D3D">
            <w:pPr>
              <w:pStyle w:val="Table10"/>
            </w:pPr>
          </w:p>
          <w:p w:rsidR="008F79DA" w:rsidRPr="00C22D3D" w:rsidRDefault="008F79DA" w:rsidP="00C22D3D">
            <w:pPr>
              <w:pStyle w:val="Table10"/>
            </w:pPr>
          </w:p>
        </w:tc>
        <w:tc>
          <w:tcPr>
            <w:tcW w:w="3647" w:type="dxa"/>
            <w:shd w:val="clear" w:color="auto" w:fill="auto"/>
          </w:tcPr>
          <w:p w:rsidR="00C22D3D" w:rsidRPr="00C22D3D" w:rsidRDefault="00C22D3D" w:rsidP="00C22D3D">
            <w:pPr>
              <w:pStyle w:val="Table10"/>
            </w:pPr>
          </w:p>
        </w:tc>
        <w:tc>
          <w:tcPr>
            <w:tcW w:w="1382" w:type="dxa"/>
            <w:shd w:val="clear" w:color="auto" w:fill="auto"/>
          </w:tcPr>
          <w:p w:rsidR="00C22D3D" w:rsidRPr="00C22D3D" w:rsidRDefault="00C22D3D" w:rsidP="00C22D3D">
            <w:pPr>
              <w:pStyle w:val="Table10"/>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gridSpan w:val="2"/>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r>
      <w:tr w:rsidR="00C22D3D" w:rsidRPr="00C22D3D" w:rsidTr="00C22D3D">
        <w:tc>
          <w:tcPr>
            <w:tcW w:w="1407" w:type="dxa"/>
            <w:shd w:val="clear" w:color="auto" w:fill="auto"/>
          </w:tcPr>
          <w:p w:rsidR="00C22D3D" w:rsidRDefault="00C22D3D" w:rsidP="00C22D3D">
            <w:pPr>
              <w:pStyle w:val="Table10"/>
            </w:pPr>
          </w:p>
          <w:p w:rsidR="008F79DA" w:rsidRDefault="008F79DA" w:rsidP="00C22D3D">
            <w:pPr>
              <w:pStyle w:val="Table10"/>
            </w:pPr>
          </w:p>
          <w:p w:rsidR="008F79DA" w:rsidRDefault="008F79DA" w:rsidP="00C22D3D">
            <w:pPr>
              <w:pStyle w:val="Table10"/>
            </w:pPr>
          </w:p>
          <w:p w:rsidR="008F79DA" w:rsidRDefault="008F79DA" w:rsidP="00C22D3D">
            <w:pPr>
              <w:pStyle w:val="Table10"/>
            </w:pPr>
          </w:p>
          <w:p w:rsidR="008F79DA" w:rsidRPr="00C22D3D" w:rsidRDefault="008F79DA" w:rsidP="00C22D3D">
            <w:pPr>
              <w:pStyle w:val="Table10"/>
            </w:pPr>
          </w:p>
        </w:tc>
        <w:tc>
          <w:tcPr>
            <w:tcW w:w="3647" w:type="dxa"/>
            <w:shd w:val="clear" w:color="auto" w:fill="auto"/>
          </w:tcPr>
          <w:p w:rsidR="00C22D3D" w:rsidRPr="00C22D3D" w:rsidRDefault="00C22D3D" w:rsidP="00C22D3D">
            <w:pPr>
              <w:pStyle w:val="Table10"/>
            </w:pPr>
          </w:p>
        </w:tc>
        <w:tc>
          <w:tcPr>
            <w:tcW w:w="1382" w:type="dxa"/>
            <w:shd w:val="clear" w:color="auto" w:fill="auto"/>
          </w:tcPr>
          <w:p w:rsidR="00C22D3D" w:rsidRPr="00C22D3D" w:rsidRDefault="00C22D3D" w:rsidP="00C22D3D">
            <w:pPr>
              <w:pStyle w:val="Table10"/>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gridSpan w:val="2"/>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c>
          <w:tcPr>
            <w:tcW w:w="967" w:type="dxa"/>
            <w:shd w:val="clear" w:color="auto" w:fill="auto"/>
          </w:tcPr>
          <w:p w:rsidR="00C22D3D" w:rsidRPr="00C22D3D" w:rsidRDefault="00C22D3D" w:rsidP="00C22D3D">
            <w:pPr>
              <w:pStyle w:val="Table10"/>
              <w:jc w:val="center"/>
            </w:pPr>
          </w:p>
        </w:tc>
        <w:tc>
          <w:tcPr>
            <w:tcW w:w="968" w:type="dxa"/>
            <w:shd w:val="clear" w:color="auto" w:fill="auto"/>
          </w:tcPr>
          <w:p w:rsidR="00C22D3D" w:rsidRPr="00C22D3D" w:rsidRDefault="00C22D3D" w:rsidP="00C22D3D">
            <w:pPr>
              <w:pStyle w:val="Table10"/>
              <w:jc w:val="center"/>
            </w:pPr>
          </w:p>
        </w:tc>
      </w:tr>
    </w:tbl>
    <w:p w:rsidR="00F11177" w:rsidRDefault="00F11177">
      <w:bookmarkStart w:id="0" w:name="_GoBack"/>
      <w:bookmarkEnd w:id="0"/>
    </w:p>
    <w:p w:rsidR="00C22D3D" w:rsidRPr="005F5CB8" w:rsidRDefault="00C22D3D" w:rsidP="00C22D3D">
      <w:pPr>
        <w:pStyle w:val="Unittitle"/>
        <w:rPr>
          <w:lang w:val="en-US"/>
        </w:rPr>
      </w:pPr>
      <w:r>
        <w:t xml:space="preserve">Unit </w:t>
      </w:r>
      <w:r w:rsidRPr="001C6E7B">
        <w:rPr>
          <w:lang w:val="en-US"/>
        </w:rPr>
        <w:t>PPL</w:t>
      </w:r>
      <w:r>
        <w:rPr>
          <w:lang w:val="en-US"/>
        </w:rPr>
        <w:t>1PC13</w:t>
      </w:r>
      <w:r w:rsidRPr="00BD446B">
        <w:t xml:space="preserve"> (</w:t>
      </w:r>
      <w:r w:rsidR="008F79DA">
        <w:t>HK</w:t>
      </w:r>
      <w:r w:rsidR="00A609D6">
        <w:t>9T 04</w:t>
      </w:r>
      <w:r w:rsidRPr="00BD446B">
        <w:t>)</w:t>
      </w:r>
      <w:r w:rsidRPr="00E12B5F">
        <w:tab/>
      </w:r>
      <w:r>
        <w:t>Package Food for Delivery</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22D3D" w:rsidTr="00142130">
        <w:tc>
          <w:tcPr>
            <w:tcW w:w="570" w:type="dxa"/>
          </w:tcPr>
          <w:p w:rsidR="00C22D3D" w:rsidRPr="00F11177" w:rsidRDefault="00C22D3D" w:rsidP="00DF3CC5">
            <w:r>
              <w:t>1</w:t>
            </w:r>
          </w:p>
        </w:tc>
        <w:tc>
          <w:tcPr>
            <w:tcW w:w="11842" w:type="dxa"/>
          </w:tcPr>
          <w:p w:rsidR="00C22D3D" w:rsidRPr="00566A8D" w:rsidRDefault="00C22D3D" w:rsidP="00C22D3D">
            <w:pPr>
              <w:rPr>
                <w:rFonts w:eastAsia="Arial"/>
              </w:rPr>
            </w:pPr>
            <w:r w:rsidRPr="00566A8D">
              <w:rPr>
                <w:rFonts w:eastAsia="Arial"/>
              </w:rPr>
              <w:t>Why it is important to</w:t>
            </w:r>
            <w:r w:rsidRPr="00566A8D">
              <w:rPr>
                <w:rFonts w:eastAsia="Arial"/>
                <w:spacing w:val="-2"/>
              </w:rPr>
              <w:t xml:space="preserve"> </w:t>
            </w:r>
            <w:r w:rsidRPr="00566A8D">
              <w:rPr>
                <w:rFonts w:eastAsia="Arial"/>
              </w:rPr>
              <w:t>ensure food is prepared to</w:t>
            </w:r>
            <w:r w:rsidRPr="00566A8D">
              <w:rPr>
                <w:rFonts w:eastAsia="Arial"/>
                <w:spacing w:val="-2"/>
              </w:rPr>
              <w:t xml:space="preserve"> </w:t>
            </w:r>
            <w:r w:rsidRPr="00566A8D">
              <w:rPr>
                <w:rFonts w:eastAsia="Arial"/>
              </w:rPr>
              <w:t>the organisational standards for</w:t>
            </w:r>
            <w:r w:rsidRPr="00566A8D">
              <w:rPr>
                <w:rFonts w:eastAsia="Arial"/>
                <w:spacing w:val="-3"/>
              </w:rPr>
              <w:t xml:space="preserve"> </w:t>
            </w:r>
            <w:r w:rsidRPr="00566A8D">
              <w:rPr>
                <w:rFonts w:eastAsia="Arial"/>
              </w:rPr>
              <w:t>appearance and temperature before packing</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Pr="00F11177" w:rsidRDefault="00C22D3D" w:rsidP="00DF3CC5">
            <w:r>
              <w:t>2</w:t>
            </w:r>
          </w:p>
        </w:tc>
        <w:tc>
          <w:tcPr>
            <w:tcW w:w="11842" w:type="dxa"/>
          </w:tcPr>
          <w:p w:rsidR="00C22D3D" w:rsidRPr="00566A8D" w:rsidRDefault="00C22D3D" w:rsidP="00C22D3D">
            <w:pPr>
              <w:rPr>
                <w:rFonts w:eastAsia="Arial"/>
              </w:rPr>
            </w:pPr>
            <w:r w:rsidRPr="00566A8D">
              <w:rPr>
                <w:rFonts w:eastAsia="Arial"/>
              </w:rPr>
              <w:t>What</w:t>
            </w:r>
            <w:r w:rsidRPr="00566A8D">
              <w:rPr>
                <w:rFonts w:eastAsia="Arial"/>
                <w:spacing w:val="-5"/>
              </w:rPr>
              <w:t xml:space="preserve"> </w:t>
            </w:r>
            <w:r w:rsidRPr="00566A8D">
              <w:rPr>
                <w:rFonts w:eastAsia="Arial"/>
              </w:rPr>
              <w:t>quality points to</w:t>
            </w:r>
            <w:r w:rsidRPr="00566A8D">
              <w:rPr>
                <w:rFonts w:eastAsia="Arial"/>
                <w:spacing w:val="-2"/>
              </w:rPr>
              <w:t xml:space="preserve"> </w:t>
            </w:r>
            <w:r w:rsidRPr="00566A8D">
              <w:rPr>
                <w:rFonts w:eastAsia="Arial"/>
              </w:rPr>
              <w:t>look for</w:t>
            </w:r>
            <w:r w:rsidRPr="00566A8D">
              <w:rPr>
                <w:rFonts w:eastAsia="Arial"/>
                <w:spacing w:val="-3"/>
              </w:rPr>
              <w:t xml:space="preserve"> </w:t>
            </w:r>
            <w:r w:rsidRPr="00566A8D">
              <w:rPr>
                <w:rFonts w:eastAsia="Arial"/>
              </w:rPr>
              <w:t>in prepared meals</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Pr="00F11177" w:rsidRDefault="00C22D3D" w:rsidP="00DF3CC5">
            <w:r>
              <w:t>3</w:t>
            </w:r>
          </w:p>
        </w:tc>
        <w:tc>
          <w:tcPr>
            <w:tcW w:w="11842" w:type="dxa"/>
          </w:tcPr>
          <w:p w:rsidR="00C22D3D" w:rsidRPr="00566A8D" w:rsidRDefault="00C22D3D" w:rsidP="00C22D3D">
            <w:pPr>
              <w:rPr>
                <w:rFonts w:eastAsia="Arial"/>
              </w:rPr>
            </w:pPr>
            <w:r w:rsidRPr="00566A8D">
              <w:rPr>
                <w:rFonts w:eastAsia="Arial"/>
              </w:rPr>
              <w:t>How and why dishes should be correctly and clearly labelled</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Pr="00F11177" w:rsidRDefault="00C22D3D" w:rsidP="00DF3CC5">
            <w:r>
              <w:t>4</w:t>
            </w:r>
          </w:p>
        </w:tc>
        <w:tc>
          <w:tcPr>
            <w:tcW w:w="11842" w:type="dxa"/>
          </w:tcPr>
          <w:p w:rsidR="00C22D3D" w:rsidRPr="00566A8D" w:rsidRDefault="00C22D3D" w:rsidP="00C22D3D">
            <w:pPr>
              <w:rPr>
                <w:rFonts w:eastAsia="Arial"/>
              </w:rPr>
            </w:pPr>
            <w:r w:rsidRPr="00566A8D">
              <w:rPr>
                <w:rFonts w:eastAsia="Arial"/>
              </w:rPr>
              <w:t>Why it is important to</w:t>
            </w:r>
            <w:r w:rsidRPr="00566A8D">
              <w:rPr>
                <w:rFonts w:eastAsia="Arial"/>
                <w:spacing w:val="-2"/>
              </w:rPr>
              <w:t xml:space="preserve"> </w:t>
            </w:r>
            <w:r w:rsidRPr="00566A8D">
              <w:rPr>
                <w:rFonts w:eastAsia="Arial"/>
              </w:rPr>
              <w:t>keep packing areas and equipment hygienic when packing food for</w:t>
            </w:r>
            <w:r w:rsidRPr="00566A8D">
              <w:rPr>
                <w:rFonts w:eastAsia="Arial"/>
                <w:spacing w:val="-3"/>
              </w:rPr>
              <w:t xml:space="preserve"> </w:t>
            </w:r>
            <w:r w:rsidRPr="00566A8D">
              <w:rPr>
                <w:rFonts w:eastAsia="Arial"/>
              </w:rPr>
              <w:t>delivery</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Pr="00F11177" w:rsidRDefault="00C22D3D" w:rsidP="00DF3CC5">
            <w:r>
              <w:t>5</w:t>
            </w:r>
          </w:p>
        </w:tc>
        <w:tc>
          <w:tcPr>
            <w:tcW w:w="11842" w:type="dxa"/>
          </w:tcPr>
          <w:p w:rsidR="00C22D3D" w:rsidRPr="00566A8D" w:rsidRDefault="00C22D3D" w:rsidP="00C22D3D">
            <w:pPr>
              <w:rPr>
                <w:rFonts w:eastAsia="Arial"/>
              </w:rPr>
            </w:pPr>
            <w:r w:rsidRPr="00566A8D">
              <w:rPr>
                <w:rFonts w:eastAsia="Arial"/>
              </w:rPr>
              <w:t>Why time and temperature are important when packing food for</w:t>
            </w:r>
            <w:r w:rsidRPr="00566A8D">
              <w:rPr>
                <w:rFonts w:eastAsia="Arial"/>
                <w:spacing w:val="-3"/>
              </w:rPr>
              <w:t xml:space="preserve"> </w:t>
            </w:r>
            <w:r w:rsidRPr="00566A8D">
              <w:rPr>
                <w:rFonts w:eastAsia="Arial"/>
              </w:rPr>
              <w:t>delivery</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Pr="00F11177" w:rsidRDefault="00C22D3D" w:rsidP="00DF3CC5">
            <w:r>
              <w:t>6</w:t>
            </w:r>
          </w:p>
        </w:tc>
        <w:tc>
          <w:tcPr>
            <w:tcW w:w="11842" w:type="dxa"/>
          </w:tcPr>
          <w:p w:rsidR="00C22D3D" w:rsidRPr="00566A8D" w:rsidRDefault="00C22D3D" w:rsidP="00C22D3D">
            <w:pPr>
              <w:rPr>
                <w:rFonts w:eastAsia="Arial"/>
              </w:rPr>
            </w:pPr>
            <w:r w:rsidRPr="00566A8D">
              <w:rPr>
                <w:rFonts w:eastAsia="Arial"/>
              </w:rPr>
              <w:t>What</w:t>
            </w:r>
            <w:r w:rsidRPr="00566A8D">
              <w:rPr>
                <w:rFonts w:eastAsia="Arial"/>
                <w:spacing w:val="-5"/>
              </w:rPr>
              <w:t xml:space="preserve"> </w:t>
            </w:r>
            <w:r w:rsidRPr="00566A8D">
              <w:rPr>
                <w:rFonts w:eastAsia="Arial"/>
              </w:rPr>
              <w:t>the main contamination threats are when packing food for</w:t>
            </w:r>
            <w:r w:rsidRPr="00566A8D">
              <w:rPr>
                <w:rFonts w:eastAsia="Arial"/>
                <w:spacing w:val="-3"/>
              </w:rPr>
              <w:t xml:space="preserve"> </w:t>
            </w:r>
            <w:r w:rsidRPr="00566A8D">
              <w:rPr>
                <w:rFonts w:eastAsia="Arial"/>
              </w:rPr>
              <w:t>delivery</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Pr="00F11177" w:rsidRDefault="00C22D3D" w:rsidP="00DF3CC5">
            <w:r>
              <w:t>7</w:t>
            </w:r>
          </w:p>
        </w:tc>
        <w:tc>
          <w:tcPr>
            <w:tcW w:w="11842" w:type="dxa"/>
          </w:tcPr>
          <w:p w:rsidR="00C22D3D" w:rsidRPr="00566A8D" w:rsidRDefault="00C22D3D" w:rsidP="00C22D3D">
            <w:pPr>
              <w:rPr>
                <w:rFonts w:eastAsia="Arial"/>
              </w:rPr>
            </w:pPr>
            <w:r w:rsidRPr="00566A8D">
              <w:rPr>
                <w:rFonts w:eastAsia="Arial"/>
              </w:rPr>
              <w:t>Why it is important to</w:t>
            </w:r>
            <w:r w:rsidRPr="00566A8D">
              <w:rPr>
                <w:rFonts w:eastAsia="Arial"/>
                <w:spacing w:val="-2"/>
              </w:rPr>
              <w:t xml:space="preserve"> </w:t>
            </w:r>
            <w:r w:rsidRPr="00566A8D">
              <w:rPr>
                <w:rFonts w:eastAsia="Arial"/>
              </w:rPr>
              <w:t>ensure that</w:t>
            </w:r>
            <w:r w:rsidRPr="00566A8D">
              <w:rPr>
                <w:rFonts w:eastAsia="Arial"/>
                <w:spacing w:val="-4"/>
              </w:rPr>
              <w:t xml:space="preserve"> </w:t>
            </w:r>
            <w:r w:rsidRPr="00566A8D">
              <w:rPr>
                <w:rFonts w:eastAsia="Arial"/>
              </w:rPr>
              <w:t>packaging materials are not damaged before packing food</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Default="00C22D3D" w:rsidP="00DF3CC5">
            <w:r>
              <w:t>8</w:t>
            </w:r>
          </w:p>
        </w:tc>
        <w:tc>
          <w:tcPr>
            <w:tcW w:w="11842" w:type="dxa"/>
          </w:tcPr>
          <w:p w:rsidR="00C22D3D" w:rsidRPr="00566A8D" w:rsidRDefault="00C22D3D" w:rsidP="00C22D3D">
            <w:pPr>
              <w:rPr>
                <w:rFonts w:eastAsia="Arial"/>
              </w:rPr>
            </w:pPr>
            <w:r w:rsidRPr="00566A8D">
              <w:rPr>
                <w:rFonts w:eastAsia="Arial"/>
              </w:rPr>
              <w:t>What</w:t>
            </w:r>
            <w:r w:rsidRPr="00566A8D">
              <w:rPr>
                <w:rFonts w:eastAsia="Arial"/>
                <w:spacing w:val="-5"/>
              </w:rPr>
              <w:t xml:space="preserve"> </w:t>
            </w:r>
            <w:r w:rsidRPr="00566A8D">
              <w:rPr>
                <w:rFonts w:eastAsia="Arial"/>
              </w:rPr>
              <w:t>problems can commonly occur with the packing of</w:t>
            </w:r>
            <w:r w:rsidRPr="00566A8D">
              <w:rPr>
                <w:rFonts w:eastAsia="Arial"/>
                <w:spacing w:val="-2"/>
              </w:rPr>
              <w:t xml:space="preserve"> </w:t>
            </w:r>
            <w:r w:rsidRPr="00566A8D">
              <w:rPr>
                <w:rFonts w:eastAsia="Arial"/>
              </w:rPr>
              <w:t>food, and how to identify them</w:t>
            </w:r>
            <w:r>
              <w:rPr>
                <w:rFonts w:eastAsia="Arial"/>
              </w:rPr>
              <w:t>.</w:t>
            </w:r>
          </w:p>
        </w:tc>
        <w:tc>
          <w:tcPr>
            <w:tcW w:w="1806" w:type="dxa"/>
          </w:tcPr>
          <w:p w:rsidR="00C22D3D" w:rsidRDefault="00C22D3D" w:rsidP="00142130">
            <w:pPr>
              <w:jc w:val="center"/>
            </w:pPr>
          </w:p>
        </w:tc>
      </w:tr>
      <w:tr w:rsidR="00C22D3D" w:rsidTr="00142130">
        <w:tc>
          <w:tcPr>
            <w:tcW w:w="570" w:type="dxa"/>
          </w:tcPr>
          <w:p w:rsidR="00C22D3D" w:rsidRDefault="00C22D3D" w:rsidP="00DF3CC5">
            <w:r>
              <w:t>9</w:t>
            </w:r>
          </w:p>
        </w:tc>
        <w:tc>
          <w:tcPr>
            <w:tcW w:w="11842" w:type="dxa"/>
          </w:tcPr>
          <w:p w:rsidR="00C22D3D" w:rsidRDefault="00C22D3D" w:rsidP="00C22D3D">
            <w:r w:rsidRPr="00566A8D">
              <w:rPr>
                <w:rFonts w:eastAsia="Arial"/>
              </w:rPr>
              <w:t>What</w:t>
            </w:r>
            <w:r w:rsidRPr="00566A8D">
              <w:rPr>
                <w:rFonts w:eastAsia="Arial"/>
                <w:spacing w:val="-5"/>
              </w:rPr>
              <w:t xml:space="preserve"> </w:t>
            </w:r>
            <w:r w:rsidRPr="00566A8D">
              <w:rPr>
                <w:rFonts w:eastAsia="Arial"/>
              </w:rPr>
              <w:t>problems can commonly occur with the quality of</w:t>
            </w:r>
            <w:r w:rsidRPr="00566A8D">
              <w:rPr>
                <w:rFonts w:eastAsia="Arial"/>
                <w:spacing w:val="-2"/>
              </w:rPr>
              <w:t xml:space="preserve"> </w:t>
            </w:r>
            <w:r w:rsidRPr="00566A8D">
              <w:rPr>
                <w:rFonts w:eastAsia="Arial"/>
              </w:rPr>
              <w:t>food, and how to identify them</w:t>
            </w:r>
            <w:r>
              <w:rPr>
                <w:rFonts w:eastAsia="Arial"/>
              </w:rPr>
              <w:t>.</w:t>
            </w:r>
          </w:p>
        </w:tc>
        <w:tc>
          <w:tcPr>
            <w:tcW w:w="1806" w:type="dxa"/>
          </w:tcPr>
          <w:p w:rsidR="00C22D3D" w:rsidRDefault="00C22D3D" w:rsidP="00142130">
            <w:pPr>
              <w:jc w:val="center"/>
            </w:pPr>
          </w:p>
        </w:tc>
      </w:tr>
    </w:tbl>
    <w:p w:rsidR="00FC50B2" w:rsidRDefault="00FC50B2" w:rsidP="00AB2D75">
      <w:pPr>
        <w:tabs>
          <w:tab w:val="left" w:pos="3969"/>
        </w:tabs>
        <w:rPr>
          <w:lang w:val="en-GB"/>
        </w:rPr>
      </w:pPr>
    </w:p>
    <w:p w:rsidR="00C22D3D" w:rsidRPr="005F5CB8" w:rsidRDefault="00AB2D75" w:rsidP="00C22D3D">
      <w:pPr>
        <w:pStyle w:val="Unittitle"/>
        <w:rPr>
          <w:lang w:val="en-US"/>
        </w:rPr>
      </w:pPr>
      <w:r>
        <w:br w:type="page"/>
      </w:r>
      <w:r w:rsidR="00C22D3D">
        <w:t xml:space="preserve">Unit </w:t>
      </w:r>
      <w:r w:rsidR="00C22D3D" w:rsidRPr="001C6E7B">
        <w:rPr>
          <w:lang w:val="en-US"/>
        </w:rPr>
        <w:t>PPL</w:t>
      </w:r>
      <w:r w:rsidR="00C22D3D">
        <w:rPr>
          <w:lang w:val="en-US"/>
        </w:rPr>
        <w:t>1PC13</w:t>
      </w:r>
      <w:r w:rsidR="00C22D3D" w:rsidRPr="00BD446B">
        <w:t xml:space="preserve"> (</w:t>
      </w:r>
      <w:r w:rsidR="008F79DA">
        <w:t>HK</w:t>
      </w:r>
      <w:r w:rsidR="00A609D6">
        <w:t>9T 04</w:t>
      </w:r>
      <w:r w:rsidR="00C22D3D" w:rsidRPr="00BD446B">
        <w:t>)</w:t>
      </w:r>
      <w:r w:rsidR="00C22D3D" w:rsidRPr="00E12B5F">
        <w:tab/>
      </w:r>
      <w:r w:rsidR="00C22D3D">
        <w:t>Package Food for Delivery</w:t>
      </w:r>
    </w:p>
    <w:p w:rsidR="007C6C2F" w:rsidRPr="00AB2D75" w:rsidRDefault="007C6C2F" w:rsidP="00C22D3D"/>
    <w:p w:rsidR="006325C8" w:rsidRPr="00F3442C" w:rsidRDefault="00A609D6"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B61AEE">
      <w:t>1PC</w:t>
    </w:r>
    <w:r w:rsidR="003F3A89">
      <w:t>1</w:t>
    </w:r>
    <w:r w:rsidR="00C22D3D">
      <w:t>3</w:t>
    </w:r>
    <w:r w:rsidR="00A82F91" w:rsidRPr="00EC3E42">
      <w:t xml:space="preserve"> (</w:t>
    </w:r>
    <w:r w:rsidR="00A609D6">
      <w:t>H</w:t>
    </w:r>
    <w:r w:rsidR="008F79DA">
      <w:t>K</w:t>
    </w:r>
    <w:r w:rsidR="00A609D6">
      <w:t>9T 04</w:t>
    </w:r>
    <w:r w:rsidRPr="00EC3E42">
      <w:t xml:space="preserve">) </w:t>
    </w:r>
    <w:r w:rsidR="00C22D3D">
      <w:t>Package Food for Delivery</w:t>
    </w:r>
    <w:r w:rsidRPr="00EC3E42">
      <w:tab/>
    </w:r>
    <w:r w:rsidR="00EC3E42" w:rsidRPr="00EC3E42">
      <w:fldChar w:fldCharType="begin"/>
    </w:r>
    <w:r w:rsidR="00EC3E42" w:rsidRPr="00EC3E42">
      <w:instrText xml:space="preserve"> PAGE   \* MERGEFORMAT </w:instrText>
    </w:r>
    <w:r w:rsidR="00EC3E42" w:rsidRPr="00EC3E42">
      <w:fldChar w:fldCharType="separate"/>
    </w:r>
    <w:r w:rsidR="008F79DA">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381A58"/>
    <w:multiLevelType w:val="hybridMultilevel"/>
    <w:tmpl w:val="4B9ADC32"/>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73B54"/>
    <w:multiLevelType w:val="hybridMultilevel"/>
    <w:tmpl w:val="871A987A"/>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8"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2612644"/>
    <w:multiLevelType w:val="hybridMultilevel"/>
    <w:tmpl w:val="871A987A"/>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26763773"/>
    <w:multiLevelType w:val="hybridMultilevel"/>
    <w:tmpl w:val="4B9ADC32"/>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6802E23"/>
    <w:multiLevelType w:val="hybridMultilevel"/>
    <w:tmpl w:val="51D4985A"/>
    <w:lvl w:ilvl="0" w:tplc="1A16411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A32E8A"/>
    <w:multiLevelType w:val="hybridMultilevel"/>
    <w:tmpl w:val="23304E5C"/>
    <w:lvl w:ilvl="0" w:tplc="AE10192A">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352B7E50"/>
    <w:multiLevelType w:val="hybridMultilevel"/>
    <w:tmpl w:val="539E2C74"/>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FE4CDA"/>
    <w:multiLevelType w:val="hybridMultilevel"/>
    <w:tmpl w:val="865A9388"/>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5D710248"/>
    <w:multiLevelType w:val="hybridMultilevel"/>
    <w:tmpl w:val="5468A31A"/>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61A302F3"/>
    <w:multiLevelType w:val="hybridMultilevel"/>
    <w:tmpl w:val="AD20277A"/>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37"/>
  </w:num>
  <w:num w:numId="3">
    <w:abstractNumId w:val="37"/>
  </w:num>
  <w:num w:numId="4">
    <w:abstractNumId w:val="23"/>
  </w:num>
  <w:num w:numId="5">
    <w:abstractNumId w:val="26"/>
  </w:num>
  <w:num w:numId="6">
    <w:abstractNumId w:val="37"/>
    <w:lvlOverride w:ilvl="0">
      <w:startOverride w:val="1"/>
    </w:lvlOverride>
  </w:num>
  <w:num w:numId="7">
    <w:abstractNumId w:val="37"/>
  </w:num>
  <w:num w:numId="8">
    <w:abstractNumId w:val="8"/>
  </w:num>
  <w:num w:numId="9">
    <w:abstractNumId w:val="37"/>
  </w:num>
  <w:num w:numId="10">
    <w:abstractNumId w:val="35"/>
  </w:num>
  <w:num w:numId="11">
    <w:abstractNumId w:val="21"/>
  </w:num>
  <w:num w:numId="12">
    <w:abstractNumId w:val="29"/>
  </w:num>
  <w:num w:numId="13">
    <w:abstractNumId w:val="11"/>
  </w:num>
  <w:num w:numId="14">
    <w:abstractNumId w:val="20"/>
  </w:num>
  <w:num w:numId="15">
    <w:abstractNumId w:val="6"/>
  </w:num>
  <w:num w:numId="16">
    <w:abstractNumId w:val="3"/>
  </w:num>
  <w:num w:numId="17">
    <w:abstractNumId w:val="0"/>
  </w:num>
  <w:num w:numId="18">
    <w:abstractNumId w:val="22"/>
  </w:num>
  <w:num w:numId="19">
    <w:abstractNumId w:val="14"/>
  </w:num>
  <w:num w:numId="20">
    <w:abstractNumId w:val="24"/>
  </w:num>
  <w:num w:numId="21">
    <w:abstractNumId w:val="28"/>
  </w:num>
  <w:num w:numId="22">
    <w:abstractNumId w:val="19"/>
  </w:num>
  <w:num w:numId="23">
    <w:abstractNumId w:val="27"/>
  </w:num>
  <w:num w:numId="24">
    <w:abstractNumId w:val="18"/>
  </w:num>
  <w:num w:numId="25">
    <w:abstractNumId w:val="34"/>
  </w:num>
  <w:num w:numId="26">
    <w:abstractNumId w:val="36"/>
  </w:num>
  <w:num w:numId="27">
    <w:abstractNumId w:val="2"/>
  </w:num>
  <w:num w:numId="28">
    <w:abstractNumId w:val="32"/>
  </w:num>
  <w:num w:numId="29">
    <w:abstractNumId w:val="7"/>
  </w:num>
  <w:num w:numId="30">
    <w:abstractNumId w:val="33"/>
  </w:num>
  <w:num w:numId="31">
    <w:abstractNumId w:val="17"/>
  </w:num>
  <w:num w:numId="32">
    <w:abstractNumId w:val="9"/>
  </w:num>
  <w:num w:numId="33">
    <w:abstractNumId w:val="30"/>
  </w:num>
  <w:num w:numId="34">
    <w:abstractNumId w:val="16"/>
  </w:num>
  <w:num w:numId="35">
    <w:abstractNumId w:val="10"/>
  </w:num>
  <w:num w:numId="36">
    <w:abstractNumId w:val="4"/>
  </w:num>
  <w:num w:numId="37">
    <w:abstractNumId w:val="25"/>
  </w:num>
  <w:num w:numId="38">
    <w:abstractNumId w:val="13"/>
  </w:num>
  <w:num w:numId="39">
    <w:abstractNumId w:val="15"/>
  </w:num>
  <w:num w:numId="40">
    <w:abstractNumId w:val="1"/>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026A"/>
    <w:rsid w:val="000F1925"/>
    <w:rsid w:val="00105FE4"/>
    <w:rsid w:val="0012010E"/>
    <w:rsid w:val="00127C00"/>
    <w:rsid w:val="00142130"/>
    <w:rsid w:val="00144C8F"/>
    <w:rsid w:val="00145D29"/>
    <w:rsid w:val="0017274B"/>
    <w:rsid w:val="001944AB"/>
    <w:rsid w:val="001A08BA"/>
    <w:rsid w:val="001A1ACF"/>
    <w:rsid w:val="001B587D"/>
    <w:rsid w:val="001B7FB8"/>
    <w:rsid w:val="001C6E7B"/>
    <w:rsid w:val="001E24D9"/>
    <w:rsid w:val="0021115B"/>
    <w:rsid w:val="00220153"/>
    <w:rsid w:val="00250577"/>
    <w:rsid w:val="002854D9"/>
    <w:rsid w:val="00297A87"/>
    <w:rsid w:val="002C7199"/>
    <w:rsid w:val="002D7CD8"/>
    <w:rsid w:val="002E0C3A"/>
    <w:rsid w:val="002F75FB"/>
    <w:rsid w:val="00302770"/>
    <w:rsid w:val="0033269B"/>
    <w:rsid w:val="00337168"/>
    <w:rsid w:val="00353085"/>
    <w:rsid w:val="003704F6"/>
    <w:rsid w:val="003A5857"/>
    <w:rsid w:val="003F3A89"/>
    <w:rsid w:val="00404E4A"/>
    <w:rsid w:val="00455B8C"/>
    <w:rsid w:val="00464A69"/>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5CB8"/>
    <w:rsid w:val="005F6168"/>
    <w:rsid w:val="00626406"/>
    <w:rsid w:val="00630985"/>
    <w:rsid w:val="006325C8"/>
    <w:rsid w:val="00637B30"/>
    <w:rsid w:val="0064338D"/>
    <w:rsid w:val="0064705B"/>
    <w:rsid w:val="00652C4D"/>
    <w:rsid w:val="006532DA"/>
    <w:rsid w:val="00657B7D"/>
    <w:rsid w:val="00664F65"/>
    <w:rsid w:val="00682AED"/>
    <w:rsid w:val="006A74C8"/>
    <w:rsid w:val="006F0804"/>
    <w:rsid w:val="00707054"/>
    <w:rsid w:val="007074A2"/>
    <w:rsid w:val="007158CB"/>
    <w:rsid w:val="007339BA"/>
    <w:rsid w:val="00735216"/>
    <w:rsid w:val="007415CC"/>
    <w:rsid w:val="0075611C"/>
    <w:rsid w:val="00784536"/>
    <w:rsid w:val="007C0314"/>
    <w:rsid w:val="007C6C2F"/>
    <w:rsid w:val="007D6B87"/>
    <w:rsid w:val="007E2C2E"/>
    <w:rsid w:val="007E593A"/>
    <w:rsid w:val="007F19F4"/>
    <w:rsid w:val="00815751"/>
    <w:rsid w:val="00816733"/>
    <w:rsid w:val="0081720E"/>
    <w:rsid w:val="008223A7"/>
    <w:rsid w:val="008418C2"/>
    <w:rsid w:val="008425E8"/>
    <w:rsid w:val="00854CEF"/>
    <w:rsid w:val="00857484"/>
    <w:rsid w:val="008A111F"/>
    <w:rsid w:val="008B0A75"/>
    <w:rsid w:val="008E7792"/>
    <w:rsid w:val="008F4E17"/>
    <w:rsid w:val="008F5510"/>
    <w:rsid w:val="008F79DA"/>
    <w:rsid w:val="00910423"/>
    <w:rsid w:val="009157B2"/>
    <w:rsid w:val="009207C6"/>
    <w:rsid w:val="00921C41"/>
    <w:rsid w:val="00934964"/>
    <w:rsid w:val="0094398D"/>
    <w:rsid w:val="00980FEB"/>
    <w:rsid w:val="009D14A0"/>
    <w:rsid w:val="009D62E6"/>
    <w:rsid w:val="009F0AEC"/>
    <w:rsid w:val="00A04E57"/>
    <w:rsid w:val="00A067C0"/>
    <w:rsid w:val="00A14106"/>
    <w:rsid w:val="00A244A9"/>
    <w:rsid w:val="00A45092"/>
    <w:rsid w:val="00A532E7"/>
    <w:rsid w:val="00A609D6"/>
    <w:rsid w:val="00A73BB7"/>
    <w:rsid w:val="00A82F91"/>
    <w:rsid w:val="00A83A39"/>
    <w:rsid w:val="00A93BFA"/>
    <w:rsid w:val="00AA4D92"/>
    <w:rsid w:val="00AB2D75"/>
    <w:rsid w:val="00AC70FC"/>
    <w:rsid w:val="00AD1B1F"/>
    <w:rsid w:val="00AD2D41"/>
    <w:rsid w:val="00AF0146"/>
    <w:rsid w:val="00AF0664"/>
    <w:rsid w:val="00B06455"/>
    <w:rsid w:val="00B3602D"/>
    <w:rsid w:val="00B54760"/>
    <w:rsid w:val="00B61AEE"/>
    <w:rsid w:val="00B65653"/>
    <w:rsid w:val="00B65A83"/>
    <w:rsid w:val="00B663C3"/>
    <w:rsid w:val="00B7778E"/>
    <w:rsid w:val="00B8564E"/>
    <w:rsid w:val="00B90C67"/>
    <w:rsid w:val="00BA3C6F"/>
    <w:rsid w:val="00BD446B"/>
    <w:rsid w:val="00BE10F5"/>
    <w:rsid w:val="00BE3E3E"/>
    <w:rsid w:val="00BE4751"/>
    <w:rsid w:val="00BF1609"/>
    <w:rsid w:val="00BF452A"/>
    <w:rsid w:val="00BF73C1"/>
    <w:rsid w:val="00BF74D0"/>
    <w:rsid w:val="00BF7CB5"/>
    <w:rsid w:val="00C0727A"/>
    <w:rsid w:val="00C141E3"/>
    <w:rsid w:val="00C22D3D"/>
    <w:rsid w:val="00C24D4A"/>
    <w:rsid w:val="00C45EDC"/>
    <w:rsid w:val="00C6719C"/>
    <w:rsid w:val="00C728C8"/>
    <w:rsid w:val="00C84D32"/>
    <w:rsid w:val="00CB1842"/>
    <w:rsid w:val="00D03B64"/>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4E9D"/>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5D6DA93"/>
  <w15:docId w15:val="{ED11DF5C-3200-4DBF-AE8B-DAD8CEA3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ED073-ADD4-4AAB-9E21-C667B10A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6</cp:revision>
  <cp:lastPrinted>2017-01-23T09:27:00Z</cp:lastPrinted>
  <dcterms:created xsi:type="dcterms:W3CDTF">2017-01-25T13:31:00Z</dcterms:created>
  <dcterms:modified xsi:type="dcterms:W3CDTF">2017-07-07T16:36:00Z</dcterms:modified>
</cp:coreProperties>
</file>